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9B" w:rsidRDefault="0075479B" w:rsidP="0075479B">
      <w:pPr>
        <w:jc w:val="center"/>
        <w:rPr>
          <w:sz w:val="96"/>
          <w:szCs w:val="96"/>
        </w:rPr>
      </w:pPr>
      <w:r>
        <w:rPr>
          <w:sz w:val="36"/>
          <w:szCs w:val="36"/>
        </w:rPr>
        <w:t>Announcement</w:t>
      </w:r>
    </w:p>
    <w:p w:rsidR="0075479B" w:rsidRDefault="0075479B" w:rsidP="0075479B">
      <w:pPr>
        <w:jc w:val="center"/>
        <w:rPr>
          <w:sz w:val="20"/>
          <w:szCs w:val="20"/>
        </w:rPr>
      </w:pPr>
    </w:p>
    <w:p w:rsidR="0075479B" w:rsidRDefault="0075479B" w:rsidP="0075479B">
      <w:pPr>
        <w:jc w:val="center"/>
        <w:rPr>
          <w:sz w:val="44"/>
          <w:szCs w:val="44"/>
        </w:rPr>
      </w:pPr>
      <w:r>
        <w:rPr>
          <w:sz w:val="44"/>
          <w:szCs w:val="44"/>
        </w:rPr>
        <w:t>GYNECOLOGIC ONCOLOGY CONFERENCE</w:t>
      </w:r>
    </w:p>
    <w:p w:rsidR="0075479B" w:rsidRDefault="0075479B" w:rsidP="0075479B">
      <w:pPr>
        <w:jc w:val="center"/>
        <w:rPr>
          <w:sz w:val="44"/>
          <w:szCs w:val="44"/>
        </w:rPr>
      </w:pPr>
      <w:r>
        <w:rPr>
          <w:sz w:val="44"/>
          <w:szCs w:val="44"/>
        </w:rPr>
        <w:t>TUMOR BOARD</w:t>
      </w:r>
    </w:p>
    <w:p w:rsidR="0075479B" w:rsidRDefault="0075479B" w:rsidP="0075479B">
      <w:pPr>
        <w:jc w:val="center"/>
        <w:rPr>
          <w:sz w:val="20"/>
          <w:szCs w:val="20"/>
        </w:rPr>
      </w:pPr>
    </w:p>
    <w:p w:rsidR="0075479B" w:rsidRDefault="0075479B" w:rsidP="0075479B">
      <w:pPr>
        <w:jc w:val="center"/>
        <w:rPr>
          <w:sz w:val="32"/>
          <w:szCs w:val="32"/>
        </w:rPr>
      </w:pPr>
      <w:r>
        <w:rPr>
          <w:sz w:val="32"/>
          <w:szCs w:val="32"/>
        </w:rPr>
        <w:t>Meeting</w:t>
      </w:r>
    </w:p>
    <w:p w:rsidR="0075479B" w:rsidRDefault="0075479B" w:rsidP="0075479B">
      <w:pPr>
        <w:jc w:val="center"/>
        <w:rPr>
          <w:sz w:val="20"/>
          <w:szCs w:val="20"/>
        </w:rPr>
      </w:pPr>
    </w:p>
    <w:p w:rsidR="0075479B" w:rsidRDefault="001F5F1C" w:rsidP="0075479B">
      <w:pPr>
        <w:jc w:val="center"/>
        <w:rPr>
          <w:sz w:val="32"/>
          <w:szCs w:val="32"/>
        </w:rPr>
      </w:pPr>
      <w:r>
        <w:rPr>
          <w:sz w:val="32"/>
          <w:szCs w:val="32"/>
        </w:rPr>
        <w:t xml:space="preserve">Wednesday, </w:t>
      </w:r>
      <w:r w:rsidR="00743AC7">
        <w:rPr>
          <w:sz w:val="32"/>
          <w:szCs w:val="32"/>
        </w:rPr>
        <w:t xml:space="preserve">January </w:t>
      </w:r>
      <w:r w:rsidR="001F237A">
        <w:rPr>
          <w:sz w:val="32"/>
          <w:szCs w:val="32"/>
        </w:rPr>
        <w:t>17</w:t>
      </w:r>
      <w:bookmarkStart w:id="0" w:name="_GoBack"/>
      <w:bookmarkEnd w:id="0"/>
      <w:r w:rsidR="00743AC7">
        <w:rPr>
          <w:sz w:val="32"/>
          <w:szCs w:val="32"/>
        </w:rPr>
        <w:t>, 2018</w:t>
      </w:r>
    </w:p>
    <w:p w:rsidR="0075479B" w:rsidRDefault="0075479B" w:rsidP="0075479B">
      <w:pPr>
        <w:jc w:val="center"/>
        <w:rPr>
          <w:sz w:val="20"/>
          <w:szCs w:val="20"/>
        </w:rPr>
      </w:pPr>
    </w:p>
    <w:p w:rsidR="0075479B" w:rsidRDefault="00EF2BA5" w:rsidP="0075479B">
      <w:pPr>
        <w:jc w:val="center"/>
        <w:rPr>
          <w:sz w:val="32"/>
          <w:szCs w:val="32"/>
        </w:rPr>
      </w:pPr>
      <w:r>
        <w:rPr>
          <w:sz w:val="32"/>
          <w:szCs w:val="32"/>
        </w:rPr>
        <w:t>7:0</w:t>
      </w:r>
      <w:r w:rsidR="00315281">
        <w:rPr>
          <w:sz w:val="32"/>
          <w:szCs w:val="32"/>
        </w:rPr>
        <w:t xml:space="preserve">0 </w:t>
      </w:r>
      <w:r w:rsidR="00586EF1">
        <w:rPr>
          <w:sz w:val="32"/>
          <w:szCs w:val="32"/>
        </w:rPr>
        <w:t>A.M. to 8:</w:t>
      </w:r>
      <w:r>
        <w:rPr>
          <w:sz w:val="32"/>
          <w:szCs w:val="32"/>
        </w:rPr>
        <w:t>0</w:t>
      </w:r>
      <w:r w:rsidR="0075479B">
        <w:rPr>
          <w:sz w:val="32"/>
          <w:szCs w:val="32"/>
        </w:rPr>
        <w:t>0 A.M.</w:t>
      </w:r>
    </w:p>
    <w:p w:rsidR="0075479B" w:rsidRDefault="0075479B" w:rsidP="0075479B">
      <w:pPr>
        <w:jc w:val="center"/>
        <w:rPr>
          <w:b/>
          <w:bCs/>
          <w:sz w:val="32"/>
          <w:szCs w:val="32"/>
        </w:rPr>
      </w:pPr>
    </w:p>
    <w:p w:rsidR="0075479B" w:rsidRDefault="0075479B" w:rsidP="0075479B">
      <w:pPr>
        <w:jc w:val="center"/>
        <w:rPr>
          <w:sz w:val="32"/>
          <w:szCs w:val="32"/>
        </w:rPr>
      </w:pPr>
      <w:r>
        <w:rPr>
          <w:sz w:val="32"/>
          <w:szCs w:val="32"/>
        </w:rPr>
        <w:t>Pathology Conference Room Hospital Level 2 Room 749</w:t>
      </w:r>
    </w:p>
    <w:p w:rsidR="0075479B" w:rsidRDefault="0075479B" w:rsidP="0075479B">
      <w:pPr>
        <w:jc w:val="center"/>
        <w:rPr>
          <w:b/>
          <w:bCs/>
          <w:sz w:val="20"/>
          <w:szCs w:val="20"/>
        </w:rPr>
      </w:pPr>
    </w:p>
    <w:p w:rsidR="0075479B" w:rsidRDefault="0075479B" w:rsidP="0075479B">
      <w:pPr>
        <w:rPr>
          <w:sz w:val="32"/>
          <w:szCs w:val="32"/>
        </w:rPr>
      </w:pPr>
      <w:r>
        <w:rPr>
          <w:sz w:val="32"/>
          <w:szCs w:val="32"/>
          <w:u w:val="single"/>
        </w:rPr>
        <w:t>Program Objectives</w:t>
      </w:r>
      <w:r>
        <w:rPr>
          <w:sz w:val="32"/>
          <w:szCs w:val="32"/>
        </w:rPr>
        <w:t>:</w:t>
      </w:r>
    </w:p>
    <w:p w:rsidR="0075479B" w:rsidRDefault="0075479B" w:rsidP="0075479B">
      <w:pPr>
        <w:jc w:val="both"/>
        <w:rPr>
          <w:sz w:val="32"/>
          <w:szCs w:val="32"/>
        </w:rPr>
      </w:pPr>
      <w:r>
        <w:rPr>
          <w:sz w:val="32"/>
          <w:szCs w:val="32"/>
        </w:rPr>
        <w:t>Interdisciplinary panel with case studies/presentations of diagnostic workup, prognostic indicators, working stage, clinical guidelines, research protocols, treatment planning and recommendations for practice and disease management in gynecologic malignancies and related conditions.</w:t>
      </w:r>
    </w:p>
    <w:p w:rsidR="0075479B" w:rsidRDefault="0075479B" w:rsidP="0075479B">
      <w:pPr>
        <w:jc w:val="both"/>
        <w:rPr>
          <w:sz w:val="32"/>
          <w:szCs w:val="32"/>
        </w:rPr>
      </w:pPr>
    </w:p>
    <w:p w:rsidR="0075479B" w:rsidRDefault="0075479B" w:rsidP="0075479B">
      <w:pPr>
        <w:jc w:val="center"/>
        <w:rPr>
          <w:sz w:val="20"/>
          <w:szCs w:val="20"/>
        </w:rPr>
      </w:pPr>
    </w:p>
    <w:p w:rsidR="0075479B" w:rsidRDefault="0075479B" w:rsidP="0075479B">
      <w:pPr>
        <w:pStyle w:val="NoSpacing"/>
        <w:jc w:val="center"/>
        <w:rPr>
          <w:rFonts w:ascii="Arial" w:hAnsi="Arial" w:cs="Arial"/>
          <w:b/>
          <w:bCs/>
          <w:sz w:val="22"/>
          <w:szCs w:val="22"/>
        </w:rPr>
      </w:pPr>
      <w:r>
        <w:rPr>
          <w:rFonts w:ascii="Arial" w:hAnsi="Arial" w:cs="Arial"/>
          <w:b/>
          <w:bCs/>
          <w:sz w:val="22"/>
          <w:szCs w:val="22"/>
        </w:rPr>
        <w:t>DISCLOSURE STATEMENT</w:t>
      </w:r>
    </w:p>
    <w:p w:rsidR="0075479B" w:rsidRDefault="0075479B" w:rsidP="0075479B">
      <w:pPr>
        <w:pStyle w:val="NoSpacing"/>
        <w:jc w:val="both"/>
        <w:rPr>
          <w:rFonts w:ascii="Arial" w:hAnsi="Arial" w:cs="Arial"/>
          <w:sz w:val="22"/>
          <w:szCs w:val="22"/>
        </w:rPr>
      </w:pPr>
      <w:r>
        <w:rPr>
          <w:rFonts w:ascii="Arial" w:hAnsi="Arial" w:cs="Arial"/>
          <w:sz w:val="22"/>
          <w:szCs w:val="22"/>
        </w:rPr>
        <w:t>In compliance with the ACCME Standards for Commercial Support of CME, all those in control of the CME content of activities sponsored by the School of Medicine, are expected to disclose to the audience any real or apparent conflict of interest as to the content of their educational program.</w:t>
      </w:r>
    </w:p>
    <w:p w:rsidR="0075479B" w:rsidRDefault="0075479B" w:rsidP="0075479B">
      <w:pPr>
        <w:pStyle w:val="NoSpacing"/>
        <w:jc w:val="both"/>
        <w:rPr>
          <w:rFonts w:ascii="Arial" w:hAnsi="Arial" w:cs="Arial"/>
          <w:sz w:val="22"/>
          <w:szCs w:val="22"/>
        </w:rPr>
      </w:pPr>
    </w:p>
    <w:p w:rsidR="0075479B" w:rsidRDefault="0075479B" w:rsidP="0075479B">
      <w:pPr>
        <w:pStyle w:val="NoSpacing"/>
        <w:jc w:val="both"/>
        <w:rPr>
          <w:rFonts w:ascii="Arial" w:hAnsi="Arial" w:cs="Arial"/>
          <w:sz w:val="22"/>
          <w:szCs w:val="22"/>
        </w:rPr>
      </w:pPr>
      <w:r>
        <w:rPr>
          <w:rFonts w:ascii="Arial" w:hAnsi="Arial" w:cs="Arial"/>
          <w:sz w:val="22"/>
          <w:szCs w:val="22"/>
        </w:rPr>
        <w:t>The faculty, planners and the CME provider have no significant financial interest or other relationship with the provider of commercial products or services discussed in the educational activity or that have directly supported the CME activity through an educational grant.</w:t>
      </w:r>
    </w:p>
    <w:p w:rsidR="0075479B" w:rsidRDefault="0075479B" w:rsidP="0075479B">
      <w:pPr>
        <w:pStyle w:val="NoSpacing"/>
        <w:jc w:val="both"/>
        <w:rPr>
          <w:rFonts w:ascii="Arial" w:hAnsi="Arial" w:cs="Arial"/>
          <w:sz w:val="22"/>
          <w:szCs w:val="22"/>
        </w:rPr>
      </w:pPr>
    </w:p>
    <w:p w:rsidR="0075479B" w:rsidRDefault="0075479B" w:rsidP="0075479B">
      <w:pPr>
        <w:pStyle w:val="NoSpacing"/>
        <w:jc w:val="center"/>
        <w:rPr>
          <w:rFonts w:ascii="Arial" w:hAnsi="Arial" w:cs="Arial"/>
          <w:b/>
          <w:bCs/>
          <w:sz w:val="22"/>
          <w:szCs w:val="22"/>
        </w:rPr>
      </w:pPr>
      <w:r>
        <w:rPr>
          <w:rFonts w:ascii="Arial" w:hAnsi="Arial" w:cs="Arial"/>
          <w:b/>
          <w:bCs/>
          <w:sz w:val="22"/>
          <w:szCs w:val="22"/>
        </w:rPr>
        <w:t>CONTINUING MEDICAL EDUCATION CREDITS</w:t>
      </w:r>
    </w:p>
    <w:p w:rsidR="0075479B" w:rsidRDefault="0075479B" w:rsidP="0075479B">
      <w:pPr>
        <w:pStyle w:val="NoSpacing"/>
        <w:jc w:val="both"/>
        <w:rPr>
          <w:rFonts w:ascii="Arial" w:hAnsi="Arial" w:cs="Arial"/>
          <w:sz w:val="22"/>
          <w:szCs w:val="22"/>
        </w:rPr>
      </w:pPr>
      <w:r>
        <w:rPr>
          <w:rFonts w:ascii="Arial" w:hAnsi="Arial" w:cs="Arial"/>
          <w:sz w:val="22"/>
          <w:szCs w:val="22"/>
        </w:rPr>
        <w:t>The School of Medicine, State University of New York at Stony Brook, is accredited by the Accreditation Council for Continuing Medical Education to provide continuing medical education for physicians.</w:t>
      </w:r>
    </w:p>
    <w:p w:rsidR="0075479B" w:rsidRDefault="0075479B" w:rsidP="0075479B">
      <w:pPr>
        <w:pStyle w:val="NoSpacing"/>
        <w:jc w:val="both"/>
        <w:rPr>
          <w:rFonts w:ascii="Arial" w:hAnsi="Arial" w:cs="Arial"/>
          <w:sz w:val="22"/>
          <w:szCs w:val="22"/>
        </w:rPr>
      </w:pPr>
    </w:p>
    <w:p w:rsidR="0075479B" w:rsidRDefault="0075479B" w:rsidP="0075479B">
      <w:pPr>
        <w:pStyle w:val="NoSpacing"/>
        <w:jc w:val="both"/>
        <w:rPr>
          <w:rFonts w:ascii="Arial" w:hAnsi="Arial" w:cs="Arial"/>
          <w:sz w:val="22"/>
          <w:szCs w:val="22"/>
        </w:rPr>
      </w:pPr>
      <w:r>
        <w:rPr>
          <w:rFonts w:ascii="Arial" w:hAnsi="Arial" w:cs="Arial"/>
          <w:sz w:val="22"/>
          <w:szCs w:val="22"/>
        </w:rPr>
        <w:t xml:space="preserve">The School of Medicine, State University of New York at Stony Brook designates this live activity for a maximum of </w:t>
      </w:r>
      <w:r>
        <w:rPr>
          <w:rFonts w:ascii="Arial" w:hAnsi="Arial" w:cs="Arial"/>
          <w:sz w:val="22"/>
          <w:szCs w:val="22"/>
          <w:u w:val="single"/>
        </w:rPr>
        <w:t>_1.0__</w:t>
      </w:r>
      <w:r>
        <w:rPr>
          <w:rFonts w:ascii="Arial" w:hAnsi="Arial" w:cs="Arial"/>
          <w:sz w:val="22"/>
          <w:szCs w:val="22"/>
        </w:rPr>
        <w:t xml:space="preserve"> </w:t>
      </w:r>
      <w:r>
        <w:rPr>
          <w:rFonts w:ascii="Arial" w:hAnsi="Arial" w:cs="Arial"/>
          <w:i/>
          <w:iCs/>
          <w:sz w:val="22"/>
          <w:szCs w:val="22"/>
        </w:rPr>
        <w:t>AMA PRA Category 1 Credits</w:t>
      </w:r>
      <w:r>
        <w:rPr>
          <w:rFonts w:ascii="Arial" w:hAnsi="Arial" w:cs="Arial"/>
          <w:sz w:val="22"/>
          <w:szCs w:val="22"/>
        </w:rPr>
        <w:t>™.  Physicians should only claim credit commensurate with the extent of their participation in the activity.</w:t>
      </w:r>
    </w:p>
    <w:p w:rsidR="00702968" w:rsidRDefault="00702968" w:rsidP="0075479B">
      <w:pPr>
        <w:pStyle w:val="NoSpacing"/>
        <w:jc w:val="both"/>
        <w:rPr>
          <w:rFonts w:ascii="Arial" w:hAnsi="Arial" w:cs="Arial"/>
          <w:sz w:val="22"/>
          <w:szCs w:val="22"/>
        </w:rPr>
      </w:pPr>
    </w:p>
    <w:p w:rsidR="007939C5" w:rsidRDefault="007939C5" w:rsidP="00702968">
      <w:pPr>
        <w:jc w:val="center"/>
        <w:rPr>
          <w:b/>
          <w:bCs/>
        </w:rPr>
      </w:pPr>
    </w:p>
    <w:p w:rsidR="00702968" w:rsidRDefault="00702968" w:rsidP="00702968">
      <w:pPr>
        <w:jc w:val="center"/>
        <w:rPr>
          <w:rFonts w:ascii="Times New Roman" w:hAnsi="Times New Roman"/>
          <w:sz w:val="24"/>
          <w:szCs w:val="24"/>
        </w:rPr>
      </w:pPr>
      <w:r>
        <w:rPr>
          <w:b/>
          <w:bCs/>
        </w:rPr>
        <w:lastRenderedPageBreak/>
        <w:t>Disclosure Statement</w:t>
      </w:r>
    </w:p>
    <w:p w:rsidR="00702968" w:rsidRDefault="00702968" w:rsidP="00702968"/>
    <w:p w:rsidR="00702968" w:rsidRDefault="00702968" w:rsidP="00702968">
      <w:r>
        <w:t>In compliance with the ACCME Standards for Commercial Support, everyone who is in a position to control the content of an educational activity provided by the School of Medicine is expected to disclose to the audience any relevant financial relationships with any commercial interest that relates to the content of his/her presentation.</w:t>
      </w:r>
    </w:p>
    <w:p w:rsidR="00702968" w:rsidRDefault="00702968" w:rsidP="00702968"/>
    <w:p w:rsidR="00702968" w:rsidRDefault="00702968" w:rsidP="00702968">
      <w:r>
        <w:t>The faculty</w:t>
      </w:r>
      <w:r w:rsidR="006440E5">
        <w:t xml:space="preserve"> and staff</w:t>
      </w:r>
      <w:r>
        <w:t>:</w:t>
      </w:r>
      <w:r w:rsidR="00306953">
        <w:rPr>
          <w:color w:val="C00000"/>
        </w:rPr>
        <w:t xml:space="preserve"> Dr. Michael Pearl</w:t>
      </w:r>
      <w:r w:rsidR="00FC3EAB">
        <w:rPr>
          <w:color w:val="C00000"/>
        </w:rPr>
        <w:t>,</w:t>
      </w:r>
      <w:r w:rsidR="006F4822">
        <w:rPr>
          <w:color w:val="C00000"/>
        </w:rPr>
        <w:t xml:space="preserve"> Dr. William Burke,</w:t>
      </w:r>
      <w:r w:rsidR="00D777AA">
        <w:rPr>
          <w:color w:val="C00000"/>
        </w:rPr>
        <w:t xml:space="preserve"> Dr. Gabrielle Gossner,</w:t>
      </w:r>
      <w:r w:rsidR="00B9797D">
        <w:rPr>
          <w:color w:val="C00000"/>
        </w:rPr>
        <w:t xml:space="preserve"> </w:t>
      </w:r>
      <w:r w:rsidR="00B10A07">
        <w:rPr>
          <w:color w:val="C00000"/>
        </w:rPr>
        <w:t xml:space="preserve">Dr. </w:t>
      </w:r>
      <w:r w:rsidR="00743AC7">
        <w:rPr>
          <w:color w:val="C00000"/>
        </w:rPr>
        <w:t>Eisner, Dr. Buckley, and</w:t>
      </w:r>
      <w:r w:rsidR="00FC3EAB">
        <w:rPr>
          <w:color w:val="C00000"/>
        </w:rPr>
        <w:t xml:space="preserve"> M</w:t>
      </w:r>
      <w:r w:rsidR="0055259C">
        <w:rPr>
          <w:color w:val="C00000"/>
        </w:rPr>
        <w:t>r</w:t>
      </w:r>
      <w:r w:rsidR="00FC3EAB">
        <w:rPr>
          <w:color w:val="C00000"/>
        </w:rPr>
        <w:t>s. Venus Hercules</w:t>
      </w:r>
      <w:r w:rsidR="00D777AA">
        <w:rPr>
          <w:color w:val="C00000"/>
        </w:rPr>
        <w:t>-Fernandez</w:t>
      </w:r>
      <w:r w:rsidR="00FC3EAB">
        <w:rPr>
          <w:color w:val="C00000"/>
        </w:rPr>
        <w:t>,</w:t>
      </w:r>
      <w:r w:rsidR="0071371C">
        <w:rPr>
          <w:color w:val="C00000"/>
        </w:rPr>
        <w:t xml:space="preserve"> </w:t>
      </w:r>
      <w:r>
        <w:t xml:space="preserve">the reviewer: Dr. Dorothy Lane and the CME provider have no relevant financial relationship with a commercial interest (defined as any entity producing, marketing, re-selling, or distributing health care goods or services consumed by, or used on, patients), that relates to the content that will be discussed in the educational activity. </w:t>
      </w:r>
    </w:p>
    <w:p w:rsidR="00702968" w:rsidRDefault="00702968" w:rsidP="0075479B">
      <w:pPr>
        <w:pStyle w:val="NoSpacing"/>
        <w:jc w:val="both"/>
        <w:rPr>
          <w:rFonts w:ascii="Arial" w:hAnsi="Arial" w:cs="Arial"/>
          <w:b/>
          <w:bCs/>
          <w:color w:val="FF0000"/>
        </w:rPr>
      </w:pPr>
    </w:p>
    <w:p w:rsidR="0075479B" w:rsidRDefault="0075479B" w:rsidP="0075479B">
      <w:pPr>
        <w:rPr>
          <w:rFonts w:ascii="Book Antiqua" w:hAnsi="Book Antiqua"/>
        </w:rPr>
      </w:pPr>
    </w:p>
    <w:p w:rsidR="0075479B" w:rsidRDefault="0075479B" w:rsidP="0075479B">
      <w:pPr>
        <w:rPr>
          <w:rFonts w:ascii="Book Antiqua" w:hAnsi="Book Antiqua"/>
        </w:rPr>
      </w:pPr>
    </w:p>
    <w:p w:rsidR="00D24BFE" w:rsidRDefault="00852886" w:rsidP="0075479B">
      <w:pPr>
        <w:rPr>
          <w:rFonts w:ascii="Book Antiqua" w:hAnsi="Book Antiqua"/>
        </w:rPr>
      </w:pPr>
      <w:r>
        <w:rPr>
          <w:rFonts w:ascii="Book Antiqua" w:hAnsi="Book Antiqua"/>
        </w:rPr>
        <w:t>Venus Hercules</w:t>
      </w:r>
      <w:r w:rsidR="00D777AA">
        <w:rPr>
          <w:rFonts w:ascii="Book Antiqua" w:hAnsi="Book Antiqua"/>
        </w:rPr>
        <w:t>-Fernandez</w:t>
      </w:r>
    </w:p>
    <w:p w:rsidR="0075479B" w:rsidRDefault="0075479B" w:rsidP="0075479B">
      <w:pPr>
        <w:rPr>
          <w:rFonts w:ascii="Book Antiqua" w:hAnsi="Book Antiqua"/>
        </w:rPr>
      </w:pPr>
      <w:r>
        <w:rPr>
          <w:rFonts w:ascii="Book Antiqua" w:hAnsi="Book Antiqua"/>
        </w:rPr>
        <w:t>Stony Brook University Hospital</w:t>
      </w:r>
    </w:p>
    <w:p w:rsidR="0075479B" w:rsidRDefault="0075479B" w:rsidP="0075479B">
      <w:pPr>
        <w:rPr>
          <w:rFonts w:ascii="Book Antiqua" w:hAnsi="Book Antiqua"/>
        </w:rPr>
      </w:pPr>
      <w:r>
        <w:rPr>
          <w:rFonts w:ascii="Book Antiqua" w:hAnsi="Book Antiqua"/>
        </w:rPr>
        <w:t>Division of Gynecologic Oncology</w:t>
      </w:r>
    </w:p>
    <w:p w:rsidR="0075479B" w:rsidRDefault="0075479B" w:rsidP="0075479B">
      <w:pPr>
        <w:rPr>
          <w:rFonts w:ascii="Book Antiqua" w:hAnsi="Book Antiqua"/>
        </w:rPr>
      </w:pPr>
      <w:r>
        <w:rPr>
          <w:rFonts w:ascii="Book Antiqua" w:hAnsi="Book Antiqua"/>
        </w:rPr>
        <w:t>HSC, T9, Room 065</w:t>
      </w:r>
    </w:p>
    <w:p w:rsidR="0075479B" w:rsidRDefault="0075479B" w:rsidP="0075479B">
      <w:pPr>
        <w:rPr>
          <w:rFonts w:ascii="Book Antiqua" w:hAnsi="Book Antiqua"/>
        </w:rPr>
      </w:pPr>
      <w:r>
        <w:rPr>
          <w:rFonts w:ascii="Book Antiqua" w:hAnsi="Book Antiqua"/>
        </w:rPr>
        <w:t>Stony Brook, NY 11794-8091</w:t>
      </w:r>
    </w:p>
    <w:p w:rsidR="0075479B" w:rsidRDefault="0075479B" w:rsidP="0075479B">
      <w:pPr>
        <w:rPr>
          <w:rFonts w:ascii="Book Antiqua" w:hAnsi="Book Antiqua"/>
        </w:rPr>
      </w:pPr>
      <w:r>
        <w:rPr>
          <w:rFonts w:ascii="Book Antiqua" w:hAnsi="Book Antiqua"/>
        </w:rPr>
        <w:t>Direct Phone: 631-444-</w:t>
      </w:r>
      <w:r w:rsidR="00112231">
        <w:rPr>
          <w:rFonts w:ascii="Book Antiqua" w:hAnsi="Book Antiqua"/>
        </w:rPr>
        <w:t>2594</w:t>
      </w:r>
    </w:p>
    <w:p w:rsidR="0075479B" w:rsidRDefault="0075479B" w:rsidP="0075479B">
      <w:pPr>
        <w:rPr>
          <w:rFonts w:ascii="Book Antiqua" w:hAnsi="Book Antiqua"/>
        </w:rPr>
      </w:pPr>
      <w:r>
        <w:rPr>
          <w:rFonts w:ascii="Book Antiqua" w:hAnsi="Book Antiqua"/>
        </w:rPr>
        <w:t>Fax: 631-444-2743</w:t>
      </w:r>
    </w:p>
    <w:p w:rsidR="0075479B" w:rsidRDefault="0075479B" w:rsidP="0075479B">
      <w:pPr>
        <w:rPr>
          <w:rFonts w:ascii="Book Antiqua" w:hAnsi="Book Antiqua"/>
        </w:rPr>
      </w:pPr>
      <w:r>
        <w:rPr>
          <w:rFonts w:ascii="Book Antiqua" w:hAnsi="Book Antiqua"/>
        </w:rPr>
        <w:t xml:space="preserve">Email: </w:t>
      </w:r>
      <w:r w:rsidR="00852886">
        <w:rPr>
          <w:rFonts w:ascii="Book Antiqua" w:hAnsi="Book Antiqua"/>
        </w:rPr>
        <w:t>Venus.Hercules@stonybrookmedicine.edu</w:t>
      </w:r>
    </w:p>
    <w:p w:rsidR="0075479B" w:rsidRDefault="0075479B" w:rsidP="0075479B">
      <w:pPr>
        <w:rPr>
          <w:rFonts w:ascii="Book Antiqua" w:hAnsi="Book Antiqua"/>
        </w:rPr>
      </w:pPr>
    </w:p>
    <w:p w:rsidR="0075479B" w:rsidRDefault="0075479B" w:rsidP="0075479B">
      <w:pPr>
        <w:rPr>
          <w:rFonts w:ascii="Book Antiqua" w:hAnsi="Book Antiqua"/>
        </w:rPr>
      </w:pPr>
      <w:r>
        <w:rPr>
          <w:rFonts w:ascii="Book Antiqua" w:hAnsi="Book Antiqua"/>
          <w:noProof/>
        </w:rPr>
        <w:drawing>
          <wp:inline distT="0" distB="0" distL="0" distR="0">
            <wp:extent cx="830580" cy="342900"/>
            <wp:effectExtent l="0" t="0" r="7620" b="0"/>
            <wp:docPr id="1" name="Picture 1" descr="Description: Description: 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mailsi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0580" cy="342900"/>
                    </a:xfrm>
                    <a:prstGeom prst="rect">
                      <a:avLst/>
                    </a:prstGeom>
                    <a:noFill/>
                    <a:ln>
                      <a:noFill/>
                    </a:ln>
                  </pic:spPr>
                </pic:pic>
              </a:graphicData>
            </a:graphic>
          </wp:inline>
        </w:drawing>
      </w:r>
    </w:p>
    <w:p w:rsidR="0075479B" w:rsidRDefault="0075479B" w:rsidP="0075479B">
      <w:pPr>
        <w:rPr>
          <w:rFonts w:ascii="Book Antiqua" w:hAnsi="Book Antiqua"/>
        </w:rPr>
      </w:pPr>
      <w:r>
        <w:rPr>
          <w:rFonts w:ascii="Book Antiqua" w:hAnsi="Book Antiqua"/>
          <w:sz w:val="24"/>
          <w:szCs w:val="24"/>
        </w:rPr>
        <w:t>This e-mail message, including any attachments, is for the sole use of the intended recipient(s) and may contain confidential and privileged information. Any unauthorized review, use, disclosure or distribution is prohibited. If you are not the intended recipient, please contact the sender by e-mail and destroy all copies of the original.</w:t>
      </w:r>
    </w:p>
    <w:p w:rsidR="0075479B" w:rsidRDefault="0075479B" w:rsidP="0075479B">
      <w:pPr>
        <w:rPr>
          <w:rFonts w:ascii="Book Antiqua" w:hAnsi="Book Antiqua"/>
        </w:rPr>
      </w:pPr>
    </w:p>
    <w:p w:rsidR="0075479B" w:rsidRDefault="0075479B" w:rsidP="0075479B"/>
    <w:p w:rsidR="00B71757" w:rsidRDefault="00B71757"/>
    <w:sectPr w:rsidR="00B71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71" w:rsidRDefault="00675371" w:rsidP="00291310">
      <w:r>
        <w:separator/>
      </w:r>
    </w:p>
  </w:endnote>
  <w:endnote w:type="continuationSeparator" w:id="0">
    <w:p w:rsidR="00675371" w:rsidRDefault="00675371" w:rsidP="0029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71" w:rsidRDefault="00675371" w:rsidP="00291310">
      <w:r>
        <w:separator/>
      </w:r>
    </w:p>
  </w:footnote>
  <w:footnote w:type="continuationSeparator" w:id="0">
    <w:p w:rsidR="00675371" w:rsidRDefault="00675371" w:rsidP="00291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9B"/>
    <w:rsid w:val="000736D1"/>
    <w:rsid w:val="000F0DBD"/>
    <w:rsid w:val="00112231"/>
    <w:rsid w:val="00144DAE"/>
    <w:rsid w:val="00155042"/>
    <w:rsid w:val="001D0085"/>
    <w:rsid w:val="001F237A"/>
    <w:rsid w:val="001F5F1C"/>
    <w:rsid w:val="001F740C"/>
    <w:rsid w:val="002669D7"/>
    <w:rsid w:val="00291310"/>
    <w:rsid w:val="002B1809"/>
    <w:rsid w:val="00305E0E"/>
    <w:rsid w:val="00306953"/>
    <w:rsid w:val="00315281"/>
    <w:rsid w:val="00325465"/>
    <w:rsid w:val="00356212"/>
    <w:rsid w:val="0038798E"/>
    <w:rsid w:val="003930EC"/>
    <w:rsid w:val="003B5E3B"/>
    <w:rsid w:val="003D0025"/>
    <w:rsid w:val="00400CD6"/>
    <w:rsid w:val="00416CD4"/>
    <w:rsid w:val="004B1A32"/>
    <w:rsid w:val="005077BF"/>
    <w:rsid w:val="005403A6"/>
    <w:rsid w:val="0055259C"/>
    <w:rsid w:val="005671EC"/>
    <w:rsid w:val="00586EF1"/>
    <w:rsid w:val="005D10C6"/>
    <w:rsid w:val="005D666D"/>
    <w:rsid w:val="005E7B95"/>
    <w:rsid w:val="006440E5"/>
    <w:rsid w:val="00675371"/>
    <w:rsid w:val="006F4822"/>
    <w:rsid w:val="006F6B1B"/>
    <w:rsid w:val="00702968"/>
    <w:rsid w:val="00706D03"/>
    <w:rsid w:val="0071371C"/>
    <w:rsid w:val="00741225"/>
    <w:rsid w:val="00743AC7"/>
    <w:rsid w:val="0075479B"/>
    <w:rsid w:val="007939C5"/>
    <w:rsid w:val="00794A30"/>
    <w:rsid w:val="007956A2"/>
    <w:rsid w:val="00795BB6"/>
    <w:rsid w:val="007C5E13"/>
    <w:rsid w:val="007E28DD"/>
    <w:rsid w:val="0082180A"/>
    <w:rsid w:val="00852886"/>
    <w:rsid w:val="0088561B"/>
    <w:rsid w:val="008A45E9"/>
    <w:rsid w:val="008C165F"/>
    <w:rsid w:val="008D4539"/>
    <w:rsid w:val="008D522C"/>
    <w:rsid w:val="00993B5A"/>
    <w:rsid w:val="00993C3A"/>
    <w:rsid w:val="009D72EB"/>
    <w:rsid w:val="00A11E76"/>
    <w:rsid w:val="00A25D2F"/>
    <w:rsid w:val="00A44F3B"/>
    <w:rsid w:val="00A73132"/>
    <w:rsid w:val="00A75009"/>
    <w:rsid w:val="00A916E7"/>
    <w:rsid w:val="00AB3592"/>
    <w:rsid w:val="00AD0DFB"/>
    <w:rsid w:val="00B10A07"/>
    <w:rsid w:val="00B71757"/>
    <w:rsid w:val="00B81002"/>
    <w:rsid w:val="00B9797D"/>
    <w:rsid w:val="00BC19AC"/>
    <w:rsid w:val="00BD473A"/>
    <w:rsid w:val="00BF1BAF"/>
    <w:rsid w:val="00C44A5B"/>
    <w:rsid w:val="00C74F95"/>
    <w:rsid w:val="00CA1988"/>
    <w:rsid w:val="00CB408B"/>
    <w:rsid w:val="00CC5275"/>
    <w:rsid w:val="00D01CB8"/>
    <w:rsid w:val="00D24BFE"/>
    <w:rsid w:val="00D40FEB"/>
    <w:rsid w:val="00D43F3A"/>
    <w:rsid w:val="00D64CD1"/>
    <w:rsid w:val="00D777AA"/>
    <w:rsid w:val="00E01B49"/>
    <w:rsid w:val="00E6163D"/>
    <w:rsid w:val="00E943E7"/>
    <w:rsid w:val="00EB7198"/>
    <w:rsid w:val="00EF2BA5"/>
    <w:rsid w:val="00F53195"/>
    <w:rsid w:val="00FA11A9"/>
    <w:rsid w:val="00FC3EAB"/>
    <w:rsid w:val="00FD4AC8"/>
    <w:rsid w:val="00FE6471"/>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617A9-3932-425C-BA9C-A6581E03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79B"/>
    <w:rPr>
      <w:color w:val="0000FF"/>
      <w:u w:val="single"/>
    </w:rPr>
  </w:style>
  <w:style w:type="paragraph" w:styleId="NoSpacing">
    <w:name w:val="No Spacing"/>
    <w:basedOn w:val="Normal"/>
    <w:uiPriority w:val="1"/>
    <w:qFormat/>
    <w:rsid w:val="0075479B"/>
    <w:rPr>
      <w:rFonts w:ascii="Times New Roman" w:hAnsi="Times New Roman"/>
      <w:sz w:val="24"/>
      <w:szCs w:val="24"/>
    </w:rPr>
  </w:style>
  <w:style w:type="paragraph" w:styleId="Header">
    <w:name w:val="header"/>
    <w:basedOn w:val="Normal"/>
    <w:link w:val="HeaderChar"/>
    <w:uiPriority w:val="99"/>
    <w:unhideWhenUsed/>
    <w:rsid w:val="00291310"/>
    <w:pPr>
      <w:tabs>
        <w:tab w:val="center" w:pos="4680"/>
        <w:tab w:val="right" w:pos="9360"/>
      </w:tabs>
    </w:pPr>
  </w:style>
  <w:style w:type="character" w:customStyle="1" w:styleId="HeaderChar">
    <w:name w:val="Header Char"/>
    <w:basedOn w:val="DefaultParagraphFont"/>
    <w:link w:val="Header"/>
    <w:uiPriority w:val="99"/>
    <w:rsid w:val="00291310"/>
    <w:rPr>
      <w:rFonts w:ascii="Calibri" w:hAnsi="Calibri" w:cs="Times New Roman"/>
    </w:rPr>
  </w:style>
  <w:style w:type="paragraph" w:styleId="Footer">
    <w:name w:val="footer"/>
    <w:basedOn w:val="Normal"/>
    <w:link w:val="FooterChar"/>
    <w:uiPriority w:val="99"/>
    <w:unhideWhenUsed/>
    <w:rsid w:val="00291310"/>
    <w:pPr>
      <w:tabs>
        <w:tab w:val="center" w:pos="4680"/>
        <w:tab w:val="right" w:pos="9360"/>
      </w:tabs>
    </w:pPr>
  </w:style>
  <w:style w:type="character" w:customStyle="1" w:styleId="FooterChar">
    <w:name w:val="Footer Char"/>
    <w:basedOn w:val="DefaultParagraphFont"/>
    <w:link w:val="Footer"/>
    <w:uiPriority w:val="99"/>
    <w:rsid w:val="0029131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13563">
      <w:bodyDiv w:val="1"/>
      <w:marLeft w:val="0"/>
      <w:marRight w:val="0"/>
      <w:marTop w:val="0"/>
      <w:marBottom w:val="0"/>
      <w:divBdr>
        <w:top w:val="none" w:sz="0" w:space="0" w:color="auto"/>
        <w:left w:val="none" w:sz="0" w:space="0" w:color="auto"/>
        <w:bottom w:val="none" w:sz="0" w:space="0" w:color="auto"/>
        <w:right w:val="none" w:sz="0" w:space="0" w:color="auto"/>
      </w:divBdr>
    </w:div>
    <w:div w:id="16959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04B88.3D6E0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Asta</dc:creator>
  <cp:keywords/>
  <dc:description/>
  <cp:lastModifiedBy>Hercules, Venus Christy</cp:lastModifiedBy>
  <cp:revision>40</cp:revision>
  <dcterms:created xsi:type="dcterms:W3CDTF">2016-11-11T14:56:00Z</dcterms:created>
  <dcterms:modified xsi:type="dcterms:W3CDTF">2018-01-11T21:13:00Z</dcterms:modified>
</cp:coreProperties>
</file>